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727" w:rsidRPr="000A50CF" w:rsidRDefault="005D5C43" w:rsidP="00277841">
      <w:pPr>
        <w:jc w:val="center"/>
        <w:rPr>
          <w:rFonts w:ascii="Times New Roman" w:hAnsi="Times New Roman" w:cs="Times New Roman"/>
          <w:b/>
          <w:bCs/>
          <w:sz w:val="24"/>
          <w:szCs w:val="24"/>
        </w:rPr>
      </w:pPr>
      <w:r w:rsidRPr="000A50CF">
        <w:rPr>
          <w:rFonts w:ascii="Times New Roman" w:hAnsi="Times New Roman" w:cs="Times New Roman"/>
          <w:b/>
          <w:bCs/>
          <w:sz w:val="24"/>
          <w:szCs w:val="24"/>
        </w:rPr>
        <w:t>SRPC Secretariat comments</w:t>
      </w:r>
      <w:r w:rsidR="00277841" w:rsidRPr="000A50CF">
        <w:rPr>
          <w:rFonts w:ascii="Times New Roman" w:hAnsi="Times New Roman" w:cs="Times New Roman"/>
          <w:b/>
          <w:bCs/>
          <w:sz w:val="24"/>
          <w:szCs w:val="24"/>
        </w:rPr>
        <w:t xml:space="preserve"> on Draft T &amp; C for Tariff Determination 20</w:t>
      </w:r>
      <w:r w:rsidR="008B60A0" w:rsidRPr="000A50CF">
        <w:rPr>
          <w:rFonts w:ascii="Times New Roman" w:hAnsi="Times New Roman" w:cs="Times New Roman"/>
          <w:b/>
          <w:bCs/>
          <w:sz w:val="24"/>
          <w:szCs w:val="24"/>
        </w:rPr>
        <w:t>24</w:t>
      </w:r>
      <w:r w:rsidR="00277841" w:rsidRPr="000A50CF">
        <w:rPr>
          <w:rFonts w:ascii="Times New Roman" w:hAnsi="Times New Roman" w:cs="Times New Roman"/>
          <w:b/>
          <w:bCs/>
          <w:sz w:val="24"/>
          <w:szCs w:val="24"/>
        </w:rPr>
        <w:t>-</w:t>
      </w:r>
      <w:r w:rsidR="008B60A0" w:rsidRPr="000A50CF">
        <w:rPr>
          <w:rFonts w:ascii="Times New Roman" w:hAnsi="Times New Roman" w:cs="Times New Roman"/>
          <w:b/>
          <w:bCs/>
          <w:sz w:val="24"/>
          <w:szCs w:val="24"/>
        </w:rPr>
        <w:t>29</w:t>
      </w:r>
      <w:r w:rsidR="006D3352">
        <w:rPr>
          <w:rFonts w:ascii="Times New Roman" w:hAnsi="Times New Roman" w:cs="Times New Roman"/>
          <w:b/>
          <w:bCs/>
          <w:sz w:val="24"/>
          <w:szCs w:val="24"/>
        </w:rPr>
        <w:t>- Additional Comments</w:t>
      </w:r>
    </w:p>
    <w:tbl>
      <w:tblPr>
        <w:tblStyle w:val="TableGrid"/>
        <w:tblW w:w="0" w:type="auto"/>
        <w:tblLook w:val="04A0" w:firstRow="1" w:lastRow="0" w:firstColumn="1" w:lastColumn="0" w:noHBand="0" w:noVBand="1"/>
      </w:tblPr>
      <w:tblGrid>
        <w:gridCol w:w="1647"/>
        <w:gridCol w:w="2903"/>
        <w:gridCol w:w="2757"/>
        <w:gridCol w:w="2043"/>
      </w:tblGrid>
      <w:tr w:rsidR="005D5C43" w:rsidRPr="000A50CF" w:rsidTr="00DA703E">
        <w:tc>
          <w:tcPr>
            <w:tcW w:w="1647" w:type="dxa"/>
          </w:tcPr>
          <w:p w:rsidR="005D5C43" w:rsidRPr="006D3352" w:rsidRDefault="00F34691">
            <w:pPr>
              <w:rPr>
                <w:rFonts w:ascii="Times New Roman" w:hAnsi="Times New Roman" w:cs="Times New Roman"/>
                <w:b/>
                <w:bCs/>
                <w:sz w:val="24"/>
                <w:szCs w:val="24"/>
              </w:rPr>
            </w:pPr>
            <w:r w:rsidRPr="006D3352">
              <w:rPr>
                <w:rFonts w:ascii="Times New Roman" w:hAnsi="Times New Roman" w:cs="Times New Roman"/>
                <w:b/>
                <w:bCs/>
                <w:sz w:val="24"/>
                <w:szCs w:val="24"/>
              </w:rPr>
              <w:t>Regulation No/Page No</w:t>
            </w:r>
          </w:p>
        </w:tc>
        <w:tc>
          <w:tcPr>
            <w:tcW w:w="2903" w:type="dxa"/>
          </w:tcPr>
          <w:p w:rsidR="005D5C43" w:rsidRPr="006D3352" w:rsidRDefault="00F34691">
            <w:pPr>
              <w:rPr>
                <w:rFonts w:ascii="Times New Roman" w:hAnsi="Times New Roman" w:cs="Times New Roman"/>
                <w:b/>
                <w:bCs/>
                <w:sz w:val="24"/>
                <w:szCs w:val="24"/>
              </w:rPr>
            </w:pPr>
            <w:r w:rsidRPr="006D3352">
              <w:rPr>
                <w:rFonts w:ascii="Times New Roman" w:hAnsi="Times New Roman" w:cs="Times New Roman"/>
                <w:b/>
                <w:bCs/>
                <w:sz w:val="24"/>
                <w:szCs w:val="24"/>
              </w:rPr>
              <w:t xml:space="preserve">Regulation as in Draft </w:t>
            </w:r>
          </w:p>
        </w:tc>
        <w:tc>
          <w:tcPr>
            <w:tcW w:w="2757" w:type="dxa"/>
          </w:tcPr>
          <w:p w:rsidR="005D5C43" w:rsidRPr="006D3352" w:rsidRDefault="00F34691">
            <w:pPr>
              <w:rPr>
                <w:rFonts w:ascii="Times New Roman" w:hAnsi="Times New Roman" w:cs="Times New Roman"/>
                <w:b/>
                <w:bCs/>
                <w:sz w:val="24"/>
                <w:szCs w:val="24"/>
              </w:rPr>
            </w:pPr>
            <w:r w:rsidRPr="006D3352">
              <w:rPr>
                <w:rFonts w:ascii="Times New Roman" w:hAnsi="Times New Roman" w:cs="Times New Roman"/>
                <w:b/>
                <w:bCs/>
                <w:sz w:val="24"/>
                <w:szCs w:val="24"/>
              </w:rPr>
              <w:t>Proposed Amendment</w:t>
            </w:r>
          </w:p>
        </w:tc>
        <w:tc>
          <w:tcPr>
            <w:tcW w:w="2043" w:type="dxa"/>
          </w:tcPr>
          <w:p w:rsidR="005D5C43" w:rsidRPr="006D3352" w:rsidRDefault="00F34691">
            <w:pPr>
              <w:rPr>
                <w:rFonts w:ascii="Times New Roman" w:hAnsi="Times New Roman" w:cs="Times New Roman"/>
                <w:b/>
                <w:bCs/>
                <w:sz w:val="24"/>
                <w:szCs w:val="24"/>
              </w:rPr>
            </w:pPr>
            <w:r w:rsidRPr="006D3352">
              <w:rPr>
                <w:rFonts w:ascii="Times New Roman" w:hAnsi="Times New Roman" w:cs="Times New Roman"/>
                <w:b/>
                <w:bCs/>
                <w:sz w:val="24"/>
                <w:szCs w:val="24"/>
              </w:rPr>
              <w:t>Comment/Reason</w:t>
            </w:r>
          </w:p>
        </w:tc>
      </w:tr>
      <w:tr w:rsidR="00E428B5" w:rsidRPr="000A50CF" w:rsidTr="00DA703E">
        <w:tc>
          <w:tcPr>
            <w:tcW w:w="1647" w:type="dxa"/>
          </w:tcPr>
          <w:p w:rsidR="00E428B5" w:rsidRPr="00D65A6E" w:rsidRDefault="00E428B5" w:rsidP="00E428B5">
            <w:pPr>
              <w:jc w:val="both"/>
              <w:rPr>
                <w:rFonts w:ascii="Times New Roman" w:hAnsi="Times New Roman" w:cs="Times New Roman"/>
                <w:sz w:val="24"/>
                <w:szCs w:val="24"/>
              </w:rPr>
            </w:pPr>
            <w:r w:rsidRPr="00D65A6E">
              <w:rPr>
                <w:rFonts w:ascii="Times New Roman" w:hAnsi="Times New Roman" w:cs="Times New Roman"/>
                <w:sz w:val="24"/>
                <w:szCs w:val="24"/>
              </w:rPr>
              <w:t>93/Page 153</w:t>
            </w:r>
          </w:p>
        </w:tc>
        <w:tc>
          <w:tcPr>
            <w:tcW w:w="2903" w:type="dxa"/>
          </w:tcPr>
          <w:p w:rsidR="00E428B5" w:rsidRPr="00D65A6E" w:rsidRDefault="00E428B5" w:rsidP="00E428B5">
            <w:pPr>
              <w:jc w:val="both"/>
              <w:rPr>
                <w:rFonts w:ascii="Times New Roman" w:hAnsi="Times New Roman" w:cs="Times New Roman"/>
                <w:sz w:val="24"/>
                <w:szCs w:val="24"/>
              </w:rPr>
            </w:pPr>
            <w:r w:rsidRPr="00D65A6E">
              <w:rPr>
                <w:rFonts w:ascii="Times New Roman" w:hAnsi="Times New Roman" w:cs="Times New Roman"/>
                <w:sz w:val="24"/>
                <w:szCs w:val="24"/>
              </w:rPr>
              <w:t>Approval Process of Non-ISTS Lines carrying Inter-State Power:</w:t>
            </w:r>
          </w:p>
        </w:tc>
        <w:tc>
          <w:tcPr>
            <w:tcW w:w="2757" w:type="dxa"/>
          </w:tcPr>
          <w:p w:rsidR="00E428B5" w:rsidRPr="00D65A6E" w:rsidRDefault="001528E8" w:rsidP="00E428B5">
            <w:pPr>
              <w:pStyle w:val="Default"/>
              <w:jc w:val="both"/>
              <w:rPr>
                <w:rFonts w:ascii="Times New Roman" w:hAnsi="Times New Roman" w:cs="Times New Roman"/>
              </w:rPr>
            </w:pPr>
            <w:r w:rsidRPr="00D65A6E">
              <w:rPr>
                <w:rFonts w:ascii="Times New Roman" w:hAnsi="Times New Roman" w:cs="Times New Roman"/>
              </w:rPr>
              <w:t>Not to be part of Tariff Regulation</w:t>
            </w:r>
          </w:p>
        </w:tc>
        <w:tc>
          <w:tcPr>
            <w:tcW w:w="2043" w:type="dxa"/>
          </w:tcPr>
          <w:p w:rsidR="00E428B5" w:rsidRPr="00D65A6E" w:rsidRDefault="001528E8" w:rsidP="00DA703E">
            <w:pPr>
              <w:jc w:val="both"/>
              <w:rPr>
                <w:rFonts w:ascii="Times New Roman" w:hAnsi="Times New Roman" w:cs="Times New Roman"/>
                <w:sz w:val="24"/>
                <w:szCs w:val="24"/>
              </w:rPr>
            </w:pPr>
            <w:r w:rsidRPr="00D65A6E">
              <w:rPr>
                <w:rFonts w:ascii="Times New Roman" w:hAnsi="Times New Roman" w:cs="Times New Roman"/>
                <w:sz w:val="24"/>
                <w:szCs w:val="24"/>
              </w:rPr>
              <w:t>Approval process</w:t>
            </w:r>
            <w:r w:rsidR="00E428B5" w:rsidRPr="00D65A6E">
              <w:rPr>
                <w:rFonts w:ascii="Times New Roman" w:hAnsi="Times New Roman" w:cs="Times New Roman"/>
                <w:sz w:val="24"/>
                <w:szCs w:val="24"/>
              </w:rPr>
              <w:t xml:space="preserve"> </w:t>
            </w:r>
            <w:r w:rsidR="00DA703E" w:rsidRPr="00D65A6E">
              <w:rPr>
                <w:rFonts w:ascii="Times New Roman" w:hAnsi="Times New Roman" w:cs="Times New Roman"/>
                <w:sz w:val="24"/>
                <w:szCs w:val="24"/>
              </w:rPr>
              <w:t xml:space="preserve">could </w:t>
            </w:r>
            <w:r w:rsidR="00E428B5" w:rsidRPr="00D65A6E">
              <w:rPr>
                <w:rFonts w:ascii="Times New Roman" w:hAnsi="Times New Roman" w:cs="Times New Roman"/>
                <w:sz w:val="24"/>
                <w:szCs w:val="24"/>
              </w:rPr>
              <w:t xml:space="preserve">be part of Sharing Regulation instead of Tariff Regulation. </w:t>
            </w:r>
          </w:p>
        </w:tc>
      </w:tr>
      <w:tr w:rsidR="004C720E" w:rsidRPr="000A50CF" w:rsidTr="00DA703E">
        <w:tc>
          <w:tcPr>
            <w:tcW w:w="1647" w:type="dxa"/>
          </w:tcPr>
          <w:p w:rsidR="004C720E" w:rsidRPr="00D65A6E" w:rsidRDefault="00137EB2" w:rsidP="00E428B5">
            <w:pPr>
              <w:jc w:val="both"/>
              <w:rPr>
                <w:rFonts w:ascii="Times New Roman" w:hAnsi="Times New Roman" w:cs="Times New Roman"/>
                <w:sz w:val="24"/>
                <w:szCs w:val="24"/>
              </w:rPr>
            </w:pPr>
            <w:r w:rsidRPr="00D65A6E">
              <w:rPr>
                <w:rFonts w:ascii="Times New Roman" w:hAnsi="Times New Roman" w:cs="Times New Roman"/>
                <w:sz w:val="24"/>
                <w:szCs w:val="24"/>
              </w:rPr>
              <w:t>A new clause</w:t>
            </w:r>
            <w:r w:rsidR="00DA703E" w:rsidRPr="00D65A6E">
              <w:rPr>
                <w:rFonts w:ascii="Times New Roman" w:hAnsi="Times New Roman" w:cs="Times New Roman"/>
                <w:sz w:val="24"/>
                <w:szCs w:val="24"/>
              </w:rPr>
              <w:t xml:space="preserve"> at 64(8)</w:t>
            </w:r>
          </w:p>
        </w:tc>
        <w:tc>
          <w:tcPr>
            <w:tcW w:w="2903" w:type="dxa"/>
          </w:tcPr>
          <w:p w:rsidR="004C720E" w:rsidRPr="00D65A6E" w:rsidRDefault="004C720E" w:rsidP="00137EB2">
            <w:pPr>
              <w:jc w:val="both"/>
              <w:rPr>
                <w:rFonts w:ascii="Times New Roman" w:hAnsi="Times New Roman" w:cs="Times New Roman"/>
                <w:sz w:val="24"/>
                <w:szCs w:val="24"/>
              </w:rPr>
            </w:pPr>
          </w:p>
        </w:tc>
        <w:tc>
          <w:tcPr>
            <w:tcW w:w="2757" w:type="dxa"/>
          </w:tcPr>
          <w:p w:rsidR="004C720E" w:rsidRPr="00D65A6E" w:rsidRDefault="00DA703E" w:rsidP="00E428B5">
            <w:pPr>
              <w:pStyle w:val="Default"/>
              <w:jc w:val="both"/>
              <w:rPr>
                <w:rFonts w:ascii="Times New Roman" w:hAnsi="Times New Roman" w:cs="Times New Roman"/>
              </w:rPr>
            </w:pPr>
            <w:r w:rsidRPr="00D65A6E">
              <w:rPr>
                <w:rFonts w:ascii="Times New Roman" w:hAnsi="Times New Roman" w:cs="Times New Roman"/>
                <w:highlight w:val="yellow"/>
              </w:rPr>
              <w:t xml:space="preserve">64(8) </w:t>
            </w:r>
            <w:r w:rsidR="004B4FB5" w:rsidRPr="00D65A6E">
              <w:rPr>
                <w:rFonts w:ascii="Times New Roman" w:hAnsi="Times New Roman" w:cs="Times New Roman"/>
                <w:highlight w:val="yellow"/>
              </w:rPr>
              <w:t>Part load Compensation</w:t>
            </w:r>
          </w:p>
          <w:p w:rsidR="00DA703E" w:rsidRPr="00D65A6E" w:rsidRDefault="00DA703E" w:rsidP="00E428B5">
            <w:pPr>
              <w:pStyle w:val="Default"/>
              <w:jc w:val="both"/>
              <w:rPr>
                <w:rFonts w:ascii="Times New Roman" w:hAnsi="Times New Roman" w:cs="Times New Roman"/>
                <w:b/>
                <w:bCs/>
                <w:i/>
                <w:iCs/>
                <w:color w:val="1F497D" w:themeColor="text2"/>
              </w:rPr>
            </w:pPr>
          </w:p>
          <w:p w:rsidR="00DA703E" w:rsidRPr="00D65A6E" w:rsidRDefault="00DA703E" w:rsidP="00E428B5">
            <w:pPr>
              <w:pStyle w:val="Default"/>
              <w:jc w:val="both"/>
              <w:rPr>
                <w:rFonts w:ascii="Times New Roman" w:hAnsi="Times New Roman" w:cs="Times New Roman"/>
              </w:rPr>
            </w:pPr>
            <w:r w:rsidRPr="00D65A6E">
              <w:rPr>
                <w:rFonts w:ascii="Times New Roman" w:hAnsi="Times New Roman" w:cs="Times New Roman"/>
                <w:b/>
                <w:bCs/>
                <w:i/>
                <w:iCs/>
                <w:color w:val="1F497D" w:themeColor="text2"/>
              </w:rPr>
              <w:t>“Provided also that till the mechanism of part load compensation is notified by the Commission, the mechanism in this regard already in force under the Central Electricity Regulatory Commission (Indian Electricity Grid Code) Regulations, 2010 shall continue to be in operation.</w:t>
            </w:r>
            <w:r w:rsidRPr="00D65A6E">
              <w:rPr>
                <w:rFonts w:ascii="Times New Roman" w:hAnsi="Times New Roman" w:cs="Times New Roman"/>
                <w:b/>
                <w:bCs/>
                <w:i/>
                <w:iCs/>
                <w:color w:val="1F497D" w:themeColor="text2"/>
              </w:rPr>
              <w:t xml:space="preserve"> However this would include compensation under SCED and SCUC. Further compensation for SFC for USD cases would also continue till Procedure is notified by the Commission</w:t>
            </w:r>
            <w:r w:rsidRPr="00D65A6E">
              <w:rPr>
                <w:rFonts w:ascii="Times New Roman" w:hAnsi="Times New Roman" w:cs="Times New Roman"/>
                <w:b/>
                <w:bCs/>
                <w:i/>
                <w:iCs/>
                <w:color w:val="1F497D" w:themeColor="text2"/>
              </w:rPr>
              <w:t>”</w:t>
            </w:r>
          </w:p>
        </w:tc>
        <w:tc>
          <w:tcPr>
            <w:tcW w:w="2043" w:type="dxa"/>
          </w:tcPr>
          <w:p w:rsidR="00D61DFD" w:rsidRPr="00D65A6E" w:rsidRDefault="00D61DFD" w:rsidP="00D61DFD">
            <w:pPr>
              <w:jc w:val="both"/>
              <w:rPr>
                <w:rFonts w:ascii="Times New Roman" w:hAnsi="Times New Roman" w:cs="Times New Roman"/>
                <w:sz w:val="24"/>
                <w:szCs w:val="24"/>
              </w:rPr>
            </w:pPr>
            <w:r w:rsidRPr="00D65A6E">
              <w:rPr>
                <w:rFonts w:ascii="Times New Roman" w:hAnsi="Times New Roman" w:cs="Times New Roman"/>
                <w:sz w:val="24"/>
                <w:szCs w:val="24"/>
              </w:rPr>
              <w:t>Methodology may be brought out in Tariff Regulations.</w:t>
            </w:r>
          </w:p>
          <w:p w:rsidR="00137EB2" w:rsidRPr="00D65A6E" w:rsidRDefault="00137EB2" w:rsidP="00E428B5">
            <w:pPr>
              <w:jc w:val="both"/>
              <w:rPr>
                <w:rFonts w:ascii="Times New Roman" w:hAnsi="Times New Roman" w:cs="Times New Roman"/>
                <w:sz w:val="24"/>
                <w:szCs w:val="24"/>
              </w:rPr>
            </w:pPr>
          </w:p>
          <w:p w:rsidR="00137EB2" w:rsidRPr="00D65A6E" w:rsidRDefault="00137EB2" w:rsidP="00E428B5">
            <w:pPr>
              <w:jc w:val="both"/>
              <w:rPr>
                <w:rFonts w:ascii="Times New Roman" w:hAnsi="Times New Roman" w:cs="Times New Roman"/>
                <w:sz w:val="24"/>
                <w:szCs w:val="24"/>
              </w:rPr>
            </w:pPr>
            <w:r w:rsidRPr="00D65A6E">
              <w:rPr>
                <w:rFonts w:ascii="Times New Roman" w:hAnsi="Times New Roman" w:cs="Times New Roman"/>
                <w:sz w:val="24"/>
                <w:szCs w:val="24"/>
              </w:rPr>
              <w:t>As per IEGC Regulations 2023, it is mentioned as below:</w:t>
            </w:r>
          </w:p>
          <w:p w:rsidR="00137EB2" w:rsidRPr="00D65A6E" w:rsidRDefault="00137EB2" w:rsidP="00E428B5">
            <w:pPr>
              <w:jc w:val="both"/>
              <w:rPr>
                <w:rFonts w:ascii="Times New Roman" w:hAnsi="Times New Roman" w:cs="Times New Roman"/>
                <w:sz w:val="24"/>
                <w:szCs w:val="24"/>
              </w:rPr>
            </w:pPr>
          </w:p>
          <w:p w:rsidR="00137EB2" w:rsidRPr="00D65A6E" w:rsidRDefault="00137EB2" w:rsidP="00137EB2">
            <w:pPr>
              <w:jc w:val="both"/>
              <w:rPr>
                <w:rFonts w:ascii="Times New Roman" w:hAnsi="Times New Roman" w:cs="Times New Roman"/>
                <w:b/>
                <w:bCs/>
                <w:i/>
                <w:iCs/>
                <w:sz w:val="24"/>
                <w:szCs w:val="24"/>
              </w:rPr>
            </w:pPr>
            <w:r w:rsidRPr="00D65A6E">
              <w:rPr>
                <w:rFonts w:ascii="Times New Roman" w:hAnsi="Times New Roman" w:cs="Times New Roman"/>
                <w:b/>
                <w:bCs/>
                <w:i/>
                <w:iCs/>
                <w:color w:val="1F497D" w:themeColor="text2"/>
                <w:sz w:val="24"/>
                <w:szCs w:val="24"/>
              </w:rPr>
              <w:t>“Provided also that till the mechanism of part load compensation is notified by the Commission, the mechanism in this regard already in force under the Central Electricity Regulatory Commission (Indian Electricity Grid Code) Regulations, 2010 shall continue to be in operation.”</w:t>
            </w:r>
          </w:p>
        </w:tc>
      </w:tr>
      <w:tr w:rsidR="00672910" w:rsidRPr="000A50CF" w:rsidTr="00DA703E">
        <w:tc>
          <w:tcPr>
            <w:tcW w:w="1647" w:type="dxa"/>
          </w:tcPr>
          <w:p w:rsidR="00672910" w:rsidRDefault="00672910" w:rsidP="00672910">
            <w:pPr>
              <w:jc w:val="both"/>
              <w:rPr>
                <w:rFonts w:ascii="Times New Roman" w:hAnsi="Times New Roman" w:cs="Times New Roman"/>
                <w:sz w:val="24"/>
                <w:szCs w:val="24"/>
              </w:rPr>
            </w:pPr>
            <w:r>
              <w:rPr>
                <w:rFonts w:ascii="Times New Roman" w:hAnsi="Times New Roman" w:cs="Times New Roman"/>
                <w:sz w:val="24"/>
                <w:szCs w:val="24"/>
              </w:rPr>
              <w:t>62(4)/Page 107</w:t>
            </w:r>
            <w:r w:rsidR="00D65A6E">
              <w:rPr>
                <w:rFonts w:ascii="Times New Roman" w:hAnsi="Times New Roman" w:cs="Times New Roman"/>
                <w:sz w:val="24"/>
                <w:szCs w:val="24"/>
              </w:rPr>
              <w:t>/108</w:t>
            </w:r>
          </w:p>
        </w:tc>
        <w:tc>
          <w:tcPr>
            <w:tcW w:w="2903" w:type="dxa"/>
          </w:tcPr>
          <w:p w:rsidR="00D65A6E" w:rsidRPr="00D65A6E" w:rsidRDefault="00D65A6E" w:rsidP="00D65A6E">
            <w:pPr>
              <w:autoSpaceDE w:val="0"/>
              <w:autoSpaceDN w:val="0"/>
              <w:adjustRightInd w:val="0"/>
              <w:rPr>
                <w:rFonts w:ascii="Times New Roman" w:hAnsi="Times New Roman" w:cs="Times New Roman"/>
                <w:color w:val="000000"/>
                <w:sz w:val="23"/>
                <w:szCs w:val="23"/>
                <w:lang w:val="en-IN"/>
              </w:rPr>
            </w:pPr>
            <w:r w:rsidRPr="00D65A6E">
              <w:rPr>
                <w:rFonts w:ascii="Times New Roman" w:hAnsi="Times New Roman" w:cs="Times New Roman"/>
                <w:color w:val="000000"/>
                <w:sz w:val="23"/>
                <w:szCs w:val="23"/>
                <w:lang w:val="en-IN"/>
              </w:rPr>
              <w:t xml:space="preserve">The Plant Availability Factor for a Month ('PAFM') shall be computed in accordance with the following formula: </w:t>
            </w:r>
          </w:p>
          <w:p w:rsidR="00672910" w:rsidRDefault="00D65A6E" w:rsidP="00D65A6E">
            <w:pPr>
              <w:jc w:val="both"/>
              <w:rPr>
                <w:rFonts w:ascii="Cambria Math" w:hAnsi="Cambria Math" w:cs="Cambria Math"/>
                <w:color w:val="000000"/>
                <w:sz w:val="23"/>
                <w:szCs w:val="23"/>
                <w:lang w:val="en-IN"/>
              </w:rPr>
            </w:pPr>
            <w:r w:rsidRPr="00D65A6E">
              <w:rPr>
                <w:rFonts w:ascii="Cambria Math" w:hAnsi="Cambria Math" w:cs="Cambria Math"/>
                <w:color w:val="000000"/>
                <w:sz w:val="23"/>
                <w:szCs w:val="23"/>
                <w:lang w:val="en-IN"/>
              </w:rPr>
              <w:t>𝑃𝐴𝐹𝑀=10000 𝑥Σ𝐷𝐶𝑖[𝑁 𝑥 𝐼𝐶 𝑥 (100−𝐴𝑈𝑋𝑛−𝐴𝑈𝑋𝑒𝑛)]%</w:t>
            </w:r>
          </w:p>
          <w:p w:rsidR="00D65A6E" w:rsidRDefault="00D65A6E" w:rsidP="00D65A6E">
            <w:pPr>
              <w:jc w:val="both"/>
              <w:rPr>
                <w:rFonts w:ascii="Cambria Math" w:hAnsi="Cambria Math" w:cs="Cambria Math"/>
                <w:color w:val="000000"/>
                <w:sz w:val="23"/>
                <w:szCs w:val="23"/>
                <w:lang w:val="en-IN"/>
              </w:rPr>
            </w:pPr>
          </w:p>
          <w:p w:rsidR="00D65A6E" w:rsidRDefault="00D65A6E" w:rsidP="00D65A6E">
            <w:pPr>
              <w:jc w:val="both"/>
              <w:rPr>
                <w:rFonts w:ascii="Cambria Math" w:hAnsi="Cambria Math" w:cs="Cambria Math"/>
                <w:color w:val="000000"/>
                <w:sz w:val="23"/>
                <w:szCs w:val="23"/>
                <w:lang w:val="en-IN"/>
              </w:rPr>
            </w:pPr>
            <w:r>
              <w:rPr>
                <w:rFonts w:ascii="Cambria Math" w:hAnsi="Cambria Math" w:cs="Cambria Math"/>
                <w:color w:val="000000"/>
                <w:sz w:val="23"/>
                <w:szCs w:val="23"/>
                <w:lang w:val="en-IN"/>
              </w:rPr>
              <w:lastRenderedPageBreak/>
              <w:t>…</w:t>
            </w:r>
          </w:p>
          <w:p w:rsidR="00D65A6E" w:rsidRPr="009E7705" w:rsidRDefault="00D65A6E" w:rsidP="00D65A6E">
            <w:pPr>
              <w:jc w:val="both"/>
              <w:rPr>
                <w:rFonts w:ascii="Times New Roman" w:hAnsi="Times New Roman" w:cs="Times New Roman"/>
                <w:sz w:val="24"/>
                <w:szCs w:val="24"/>
              </w:rPr>
            </w:pPr>
            <w:r>
              <w:rPr>
                <w:sz w:val="23"/>
                <w:szCs w:val="23"/>
              </w:rPr>
              <w:t>IC = Installed Capacity (in MW) of the generating station;</w:t>
            </w:r>
          </w:p>
        </w:tc>
        <w:tc>
          <w:tcPr>
            <w:tcW w:w="2757" w:type="dxa"/>
          </w:tcPr>
          <w:p w:rsidR="00D65A6E" w:rsidRPr="00D65A6E" w:rsidRDefault="00D65A6E" w:rsidP="00D65A6E">
            <w:pPr>
              <w:autoSpaceDE w:val="0"/>
              <w:autoSpaceDN w:val="0"/>
              <w:adjustRightInd w:val="0"/>
              <w:rPr>
                <w:rFonts w:ascii="Times New Roman" w:hAnsi="Times New Roman" w:cs="Times New Roman"/>
                <w:color w:val="000000"/>
                <w:sz w:val="23"/>
                <w:szCs w:val="23"/>
                <w:lang w:val="en-IN"/>
              </w:rPr>
            </w:pPr>
            <w:r w:rsidRPr="00D65A6E">
              <w:rPr>
                <w:rFonts w:ascii="Times New Roman" w:hAnsi="Times New Roman" w:cs="Times New Roman"/>
                <w:color w:val="000000"/>
                <w:sz w:val="23"/>
                <w:szCs w:val="23"/>
                <w:lang w:val="en-IN"/>
              </w:rPr>
              <w:lastRenderedPageBreak/>
              <w:t xml:space="preserve">The Plant Availability Factor for a Month ('PAFM') shall be computed in accordance with the following formula: </w:t>
            </w:r>
          </w:p>
          <w:p w:rsidR="00D65A6E" w:rsidRDefault="00D65A6E" w:rsidP="00D65A6E">
            <w:pPr>
              <w:jc w:val="both"/>
              <w:rPr>
                <w:rFonts w:ascii="Cambria Math" w:hAnsi="Cambria Math" w:cs="Cambria Math"/>
                <w:color w:val="000000"/>
                <w:sz w:val="23"/>
                <w:szCs w:val="23"/>
                <w:lang w:val="en-IN"/>
              </w:rPr>
            </w:pPr>
            <w:r w:rsidRPr="00D65A6E">
              <w:rPr>
                <w:rFonts w:ascii="Cambria Math" w:hAnsi="Cambria Math" w:cs="Cambria Math"/>
                <w:color w:val="000000"/>
                <w:sz w:val="23"/>
                <w:szCs w:val="23"/>
                <w:lang w:val="en-IN"/>
              </w:rPr>
              <w:t>𝑃𝐴𝐹𝑀=10000 𝑥Σ𝐷𝐶𝑖[𝑁 𝑥 𝐼𝐶 𝑥 (100−𝐴𝑈𝑋𝑛−𝐴𝑈𝑋𝑒𝑛)]%</w:t>
            </w:r>
          </w:p>
          <w:p w:rsidR="00D65A6E" w:rsidRDefault="00D65A6E" w:rsidP="00D65A6E">
            <w:pPr>
              <w:jc w:val="both"/>
              <w:rPr>
                <w:rFonts w:ascii="Cambria Math" w:hAnsi="Cambria Math" w:cs="Cambria Math"/>
                <w:color w:val="000000"/>
                <w:sz w:val="23"/>
                <w:szCs w:val="23"/>
                <w:lang w:val="en-IN"/>
              </w:rPr>
            </w:pPr>
          </w:p>
          <w:p w:rsidR="00D65A6E" w:rsidRDefault="00D65A6E" w:rsidP="00D65A6E">
            <w:pPr>
              <w:jc w:val="both"/>
              <w:rPr>
                <w:rFonts w:ascii="Cambria Math" w:hAnsi="Cambria Math" w:cs="Cambria Math"/>
                <w:color w:val="000000"/>
                <w:sz w:val="23"/>
                <w:szCs w:val="23"/>
                <w:lang w:val="en-IN"/>
              </w:rPr>
            </w:pPr>
            <w:r>
              <w:rPr>
                <w:rFonts w:ascii="Cambria Math" w:hAnsi="Cambria Math" w:cs="Cambria Math"/>
                <w:color w:val="000000"/>
                <w:sz w:val="23"/>
                <w:szCs w:val="23"/>
                <w:lang w:val="en-IN"/>
              </w:rPr>
              <w:t>…</w:t>
            </w:r>
          </w:p>
          <w:p w:rsidR="00672910" w:rsidRDefault="00D65A6E" w:rsidP="00D65A6E">
            <w:pPr>
              <w:pStyle w:val="Default"/>
              <w:jc w:val="both"/>
              <w:rPr>
                <w:sz w:val="23"/>
                <w:szCs w:val="23"/>
              </w:rPr>
            </w:pPr>
            <w:r>
              <w:rPr>
                <w:sz w:val="23"/>
                <w:szCs w:val="23"/>
              </w:rPr>
              <w:t>IC = Installed Capacity (in MW) of the generating station;</w:t>
            </w:r>
          </w:p>
          <w:p w:rsidR="00D65A6E" w:rsidRDefault="00D65A6E" w:rsidP="00D65A6E">
            <w:pPr>
              <w:ind w:left="17"/>
              <w:jc w:val="both"/>
              <w:rPr>
                <w:sz w:val="23"/>
                <w:szCs w:val="23"/>
              </w:rPr>
            </w:pPr>
            <w:r w:rsidRPr="00D65A6E">
              <w:rPr>
                <w:rFonts w:ascii="Book Antiqua" w:hAnsi="Book Antiqua" w:cs="Book Antiqua"/>
                <w:color w:val="000000"/>
                <w:sz w:val="23"/>
                <w:szCs w:val="23"/>
                <w:highlight w:val="yellow"/>
              </w:rPr>
              <w:t xml:space="preserve">Provided that in case of generating station or unit thereof under shutdown due to Renovation and </w:t>
            </w:r>
            <w:proofErr w:type="spellStart"/>
            <w:r w:rsidRPr="00D65A6E">
              <w:rPr>
                <w:rFonts w:ascii="Book Antiqua" w:hAnsi="Book Antiqua" w:cs="Book Antiqua"/>
                <w:color w:val="000000"/>
                <w:sz w:val="23"/>
                <w:szCs w:val="23"/>
                <w:highlight w:val="yellow"/>
              </w:rPr>
              <w:t>Modernisation</w:t>
            </w:r>
            <w:proofErr w:type="spellEnd"/>
            <w:r w:rsidRPr="00D65A6E">
              <w:rPr>
                <w:rFonts w:ascii="Book Antiqua" w:hAnsi="Book Antiqua" w:cs="Book Antiqua"/>
                <w:color w:val="000000"/>
                <w:sz w:val="23"/>
                <w:szCs w:val="23"/>
                <w:highlight w:val="yellow"/>
              </w:rPr>
              <w:t xml:space="preserve">, the generating company shall be allowed to recover O&amp;M expenses and interest on loan in respect of emission control system only and the capacity </w:t>
            </w:r>
            <w:r w:rsidRPr="00D65A6E">
              <w:rPr>
                <w:sz w:val="23"/>
                <w:szCs w:val="23"/>
                <w:highlight w:val="yellow"/>
              </w:rPr>
              <w:t xml:space="preserve"> would not be considered </w:t>
            </w:r>
            <w:r w:rsidRPr="00D65A6E">
              <w:rPr>
                <w:sz w:val="23"/>
                <w:szCs w:val="23"/>
                <w:highlight w:val="yellow"/>
              </w:rPr>
              <w:t>in IC during this period</w:t>
            </w:r>
          </w:p>
          <w:p w:rsidR="00D65A6E" w:rsidRPr="00DA703E" w:rsidRDefault="00D65A6E" w:rsidP="00D65A6E">
            <w:pPr>
              <w:pStyle w:val="Default"/>
              <w:jc w:val="both"/>
              <w:rPr>
                <w:rFonts w:ascii="Times New Roman" w:hAnsi="Times New Roman" w:cs="Times New Roman"/>
                <w:highlight w:val="yellow"/>
              </w:rPr>
            </w:pPr>
          </w:p>
        </w:tc>
        <w:tc>
          <w:tcPr>
            <w:tcW w:w="2043" w:type="dxa"/>
          </w:tcPr>
          <w:p w:rsidR="00672910" w:rsidRDefault="00D65A6E" w:rsidP="00D65A6E">
            <w:pPr>
              <w:jc w:val="both"/>
              <w:rPr>
                <w:rFonts w:ascii="Book Antiqua" w:hAnsi="Book Antiqua" w:cs="Book Antiqua"/>
                <w:color w:val="000000"/>
                <w:sz w:val="23"/>
                <w:szCs w:val="23"/>
              </w:rPr>
            </w:pPr>
            <w:r>
              <w:rPr>
                <w:rFonts w:ascii="Times New Roman" w:hAnsi="Times New Roman" w:cs="Times New Roman"/>
                <w:sz w:val="24"/>
                <w:szCs w:val="22"/>
              </w:rPr>
              <w:lastRenderedPageBreak/>
              <w:t xml:space="preserve">As there will be no DC during the shutdown for units to comply </w:t>
            </w:r>
            <w:proofErr w:type="gramStart"/>
            <w:r>
              <w:rPr>
                <w:rFonts w:ascii="Times New Roman" w:hAnsi="Times New Roman" w:cs="Times New Roman"/>
                <w:sz w:val="24"/>
                <w:szCs w:val="22"/>
              </w:rPr>
              <w:t>to</w:t>
            </w:r>
            <w:proofErr w:type="gramEnd"/>
            <w:r>
              <w:rPr>
                <w:rFonts w:ascii="Times New Roman" w:hAnsi="Times New Roman" w:cs="Times New Roman"/>
                <w:sz w:val="24"/>
                <w:szCs w:val="22"/>
              </w:rPr>
              <w:t xml:space="preserve"> emission norms there may an ambiguity whether deemed DC is to </w:t>
            </w:r>
            <w:r>
              <w:rPr>
                <w:rFonts w:ascii="Times New Roman" w:hAnsi="Times New Roman" w:cs="Times New Roman"/>
                <w:sz w:val="24"/>
                <w:szCs w:val="22"/>
              </w:rPr>
              <w:lastRenderedPageBreak/>
              <w:t>given or that capacity has to excluded from PAFM computations. So as suggested in 1</w:t>
            </w:r>
            <w:r w:rsidRPr="00D65A6E">
              <w:rPr>
                <w:rFonts w:ascii="Times New Roman" w:hAnsi="Times New Roman" w:cs="Times New Roman"/>
                <w:sz w:val="24"/>
                <w:szCs w:val="22"/>
                <w:vertAlign w:val="superscript"/>
              </w:rPr>
              <w:t>st</w:t>
            </w:r>
            <w:r>
              <w:rPr>
                <w:rFonts w:ascii="Times New Roman" w:hAnsi="Times New Roman" w:cs="Times New Roman"/>
                <w:sz w:val="24"/>
                <w:szCs w:val="22"/>
              </w:rPr>
              <w:t xml:space="preserve"> Amendment the unit capacity under shutdown may be taken out from IC. Generating station may recover </w:t>
            </w:r>
            <w:r w:rsidRPr="00D65A6E">
              <w:rPr>
                <w:rFonts w:ascii="Book Antiqua" w:hAnsi="Book Antiqua" w:cs="Book Antiqua"/>
                <w:color w:val="000000"/>
                <w:sz w:val="23"/>
                <w:szCs w:val="23"/>
              </w:rPr>
              <w:t>O&amp;</w:t>
            </w:r>
            <w:bookmarkStart w:id="0" w:name="_GoBack"/>
            <w:bookmarkEnd w:id="0"/>
            <w:r w:rsidRPr="00D65A6E">
              <w:rPr>
                <w:rFonts w:ascii="Book Antiqua" w:hAnsi="Book Antiqua" w:cs="Book Antiqua"/>
                <w:color w:val="000000"/>
                <w:sz w:val="23"/>
                <w:szCs w:val="23"/>
              </w:rPr>
              <w:t>M expenses and interest on loan</w:t>
            </w:r>
            <w:r>
              <w:rPr>
                <w:rFonts w:ascii="Book Antiqua" w:hAnsi="Book Antiqua" w:cs="Book Antiqua"/>
                <w:color w:val="000000"/>
                <w:sz w:val="23"/>
                <w:szCs w:val="23"/>
              </w:rPr>
              <w:t xml:space="preserve"> for the unit.</w:t>
            </w:r>
          </w:p>
          <w:p w:rsidR="00D65A6E" w:rsidRPr="00D61DFD" w:rsidRDefault="00D65A6E" w:rsidP="00D65A6E">
            <w:pPr>
              <w:jc w:val="both"/>
              <w:rPr>
                <w:rFonts w:ascii="Times New Roman" w:hAnsi="Times New Roman" w:cs="Times New Roman"/>
                <w:sz w:val="24"/>
                <w:szCs w:val="22"/>
              </w:rPr>
            </w:pPr>
            <w:r>
              <w:rPr>
                <w:rFonts w:ascii="Book Antiqua" w:hAnsi="Book Antiqua" w:cs="Book Antiqua"/>
                <w:color w:val="000000"/>
                <w:sz w:val="23"/>
                <w:szCs w:val="23"/>
              </w:rPr>
              <w:t xml:space="preserve">Otherwise the generator may bill accordingly but the Outage period need to be specified in the REA. </w:t>
            </w:r>
          </w:p>
        </w:tc>
      </w:tr>
      <w:tr w:rsidR="004B4FB5" w:rsidRPr="000A50CF" w:rsidTr="00DA703E">
        <w:tc>
          <w:tcPr>
            <w:tcW w:w="1647" w:type="dxa"/>
          </w:tcPr>
          <w:p w:rsidR="004B4FB5" w:rsidRDefault="004B4FB5" w:rsidP="00137EB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A new </w:t>
            </w:r>
            <w:r w:rsidR="00DA703E">
              <w:rPr>
                <w:rFonts w:ascii="Times New Roman" w:hAnsi="Times New Roman" w:cs="Times New Roman"/>
                <w:sz w:val="24"/>
                <w:szCs w:val="24"/>
              </w:rPr>
              <w:t xml:space="preserve">sub </w:t>
            </w:r>
            <w:r>
              <w:rPr>
                <w:rFonts w:ascii="Times New Roman" w:hAnsi="Times New Roman" w:cs="Times New Roman"/>
                <w:sz w:val="24"/>
                <w:szCs w:val="24"/>
              </w:rPr>
              <w:t>clause</w:t>
            </w:r>
            <w:r w:rsidR="00DA703E">
              <w:rPr>
                <w:rFonts w:ascii="Times New Roman" w:hAnsi="Times New Roman" w:cs="Times New Roman"/>
                <w:sz w:val="24"/>
                <w:szCs w:val="24"/>
              </w:rPr>
              <w:t xml:space="preserve"> 62(4)/Page 107</w:t>
            </w:r>
          </w:p>
        </w:tc>
        <w:tc>
          <w:tcPr>
            <w:tcW w:w="2903" w:type="dxa"/>
          </w:tcPr>
          <w:p w:rsidR="004B4FB5" w:rsidRDefault="00DA703E" w:rsidP="00137EB2">
            <w:pPr>
              <w:jc w:val="both"/>
              <w:rPr>
                <w:rFonts w:ascii="Times New Roman" w:hAnsi="Times New Roman" w:cs="Times New Roman"/>
                <w:sz w:val="24"/>
                <w:szCs w:val="24"/>
              </w:rPr>
            </w:pPr>
            <w:proofErr w:type="spellStart"/>
            <w:r>
              <w:rPr>
                <w:sz w:val="23"/>
                <w:szCs w:val="23"/>
              </w:rPr>
              <w:t>DCi</w:t>
            </w:r>
            <w:proofErr w:type="spellEnd"/>
            <w:r>
              <w:rPr>
                <w:sz w:val="23"/>
                <w:szCs w:val="23"/>
              </w:rPr>
              <w:t xml:space="preserve"> = Average declared capacity (in ex-bus MW), for the </w:t>
            </w:r>
            <w:proofErr w:type="spellStart"/>
            <w:r>
              <w:rPr>
                <w:sz w:val="23"/>
                <w:szCs w:val="23"/>
              </w:rPr>
              <w:t>i</w:t>
            </w:r>
            <w:r>
              <w:rPr>
                <w:sz w:val="16"/>
                <w:szCs w:val="16"/>
              </w:rPr>
              <w:t>th</w:t>
            </w:r>
            <w:proofErr w:type="spellEnd"/>
            <w:r>
              <w:rPr>
                <w:sz w:val="16"/>
                <w:szCs w:val="16"/>
              </w:rPr>
              <w:t xml:space="preserve"> </w:t>
            </w:r>
            <w:r>
              <w:rPr>
                <w:sz w:val="23"/>
                <w:szCs w:val="23"/>
              </w:rPr>
              <w:t xml:space="preserve">day of the period i.e. the month or the year, as the case may be, as certified by the concerned load dispatch </w:t>
            </w:r>
            <w:proofErr w:type="spellStart"/>
            <w:r>
              <w:rPr>
                <w:sz w:val="23"/>
                <w:szCs w:val="23"/>
              </w:rPr>
              <w:t>centre</w:t>
            </w:r>
            <w:proofErr w:type="spellEnd"/>
            <w:r>
              <w:rPr>
                <w:sz w:val="23"/>
                <w:szCs w:val="23"/>
              </w:rPr>
              <w:t xml:space="preserve"> after the day is over;</w:t>
            </w:r>
          </w:p>
        </w:tc>
        <w:tc>
          <w:tcPr>
            <w:tcW w:w="2757" w:type="dxa"/>
          </w:tcPr>
          <w:p w:rsidR="004B4FB5" w:rsidRDefault="00DA703E" w:rsidP="00137EB2">
            <w:pPr>
              <w:pStyle w:val="Default"/>
              <w:jc w:val="both"/>
              <w:rPr>
                <w:sz w:val="23"/>
                <w:szCs w:val="23"/>
              </w:rPr>
            </w:pPr>
            <w:proofErr w:type="spellStart"/>
            <w:r>
              <w:rPr>
                <w:sz w:val="23"/>
                <w:szCs w:val="23"/>
              </w:rPr>
              <w:t>DCi</w:t>
            </w:r>
            <w:proofErr w:type="spellEnd"/>
            <w:r>
              <w:rPr>
                <w:sz w:val="23"/>
                <w:szCs w:val="23"/>
              </w:rPr>
              <w:t xml:space="preserve"> = Average declared capacity (in ex-bus MW), for the </w:t>
            </w:r>
            <w:proofErr w:type="spellStart"/>
            <w:r>
              <w:rPr>
                <w:sz w:val="23"/>
                <w:szCs w:val="23"/>
              </w:rPr>
              <w:t>i</w:t>
            </w:r>
            <w:r>
              <w:rPr>
                <w:sz w:val="16"/>
                <w:szCs w:val="16"/>
              </w:rPr>
              <w:t>th</w:t>
            </w:r>
            <w:proofErr w:type="spellEnd"/>
            <w:r>
              <w:rPr>
                <w:sz w:val="16"/>
                <w:szCs w:val="16"/>
              </w:rPr>
              <w:t xml:space="preserve"> </w:t>
            </w:r>
            <w:r>
              <w:rPr>
                <w:sz w:val="23"/>
                <w:szCs w:val="23"/>
              </w:rPr>
              <w:t xml:space="preserve">day of the period i.e. the month or the year, as the case may be, as certified by the concerned load dispatch </w:t>
            </w:r>
            <w:proofErr w:type="spellStart"/>
            <w:r>
              <w:rPr>
                <w:sz w:val="23"/>
                <w:szCs w:val="23"/>
              </w:rPr>
              <w:t>centre</w:t>
            </w:r>
            <w:proofErr w:type="spellEnd"/>
            <w:r>
              <w:rPr>
                <w:sz w:val="23"/>
                <w:szCs w:val="23"/>
              </w:rPr>
              <w:t xml:space="preserve"> after the day is over;</w:t>
            </w:r>
          </w:p>
          <w:p w:rsidR="00672910" w:rsidRDefault="00672910" w:rsidP="00672910">
            <w:pPr>
              <w:pStyle w:val="Default"/>
              <w:jc w:val="both"/>
              <w:rPr>
                <w:rFonts w:ascii="Times New Roman" w:hAnsi="Times New Roman" w:cs="Times New Roman"/>
              </w:rPr>
            </w:pPr>
            <w:r w:rsidRPr="00672910">
              <w:rPr>
                <w:sz w:val="23"/>
                <w:szCs w:val="23"/>
                <w:highlight w:val="yellow"/>
              </w:rPr>
              <w:t>Provided in case of force majeure /natural calamity deemed DC may be considered by RPC forum</w:t>
            </w:r>
          </w:p>
        </w:tc>
        <w:tc>
          <w:tcPr>
            <w:tcW w:w="2043" w:type="dxa"/>
          </w:tcPr>
          <w:p w:rsidR="004B4FB5" w:rsidRPr="00D61DFD" w:rsidRDefault="004B4FB5" w:rsidP="00672910">
            <w:pPr>
              <w:jc w:val="both"/>
              <w:rPr>
                <w:rFonts w:ascii="Times New Roman" w:hAnsi="Times New Roman" w:cs="Times New Roman"/>
                <w:sz w:val="24"/>
                <w:szCs w:val="22"/>
              </w:rPr>
            </w:pPr>
            <w:r>
              <w:rPr>
                <w:rFonts w:ascii="Times New Roman" w:hAnsi="Times New Roman" w:cs="Times New Roman"/>
                <w:sz w:val="24"/>
                <w:szCs w:val="22"/>
              </w:rPr>
              <w:t xml:space="preserve">Currently, RPC forum decides and </w:t>
            </w:r>
            <w:r w:rsidR="00672910">
              <w:rPr>
                <w:rFonts w:ascii="Times New Roman" w:hAnsi="Times New Roman" w:cs="Times New Roman"/>
                <w:sz w:val="24"/>
                <w:szCs w:val="22"/>
              </w:rPr>
              <w:t xml:space="preserve">deemed DC in some cases (Example in case of cyclone </w:t>
            </w:r>
            <w:proofErr w:type="spellStart"/>
            <w:r w:rsidR="00672910">
              <w:rPr>
                <w:rFonts w:ascii="Times New Roman" w:hAnsi="Times New Roman" w:cs="Times New Roman"/>
                <w:sz w:val="24"/>
                <w:szCs w:val="22"/>
              </w:rPr>
              <w:t>etc</w:t>
            </w:r>
            <w:proofErr w:type="spellEnd"/>
            <w:r w:rsidR="00672910">
              <w:rPr>
                <w:rFonts w:ascii="Times New Roman" w:hAnsi="Times New Roman" w:cs="Times New Roman"/>
                <w:sz w:val="24"/>
                <w:szCs w:val="22"/>
              </w:rPr>
              <w:t>)</w:t>
            </w:r>
            <w:r>
              <w:rPr>
                <w:rFonts w:ascii="Times New Roman" w:hAnsi="Times New Roman" w:cs="Times New Roman"/>
                <w:sz w:val="24"/>
                <w:szCs w:val="22"/>
              </w:rPr>
              <w:t xml:space="preserve"> is being allowed without Regulatory support. The same can be provided for the Regulatory support. </w:t>
            </w:r>
          </w:p>
        </w:tc>
      </w:tr>
      <w:tr w:rsidR="0063007B" w:rsidRPr="000A50CF" w:rsidTr="00DA703E">
        <w:tc>
          <w:tcPr>
            <w:tcW w:w="1647" w:type="dxa"/>
          </w:tcPr>
          <w:p w:rsidR="0063007B" w:rsidRDefault="00672910" w:rsidP="00137EB2">
            <w:pPr>
              <w:jc w:val="both"/>
              <w:rPr>
                <w:rFonts w:ascii="Times New Roman" w:hAnsi="Times New Roman" w:cs="Times New Roman"/>
                <w:sz w:val="24"/>
                <w:szCs w:val="24"/>
              </w:rPr>
            </w:pPr>
            <w:r>
              <w:rPr>
                <w:rFonts w:ascii="Times New Roman" w:hAnsi="Times New Roman" w:cs="Times New Roman"/>
                <w:sz w:val="24"/>
                <w:szCs w:val="24"/>
              </w:rPr>
              <w:t>70/Page 125</w:t>
            </w:r>
          </w:p>
        </w:tc>
        <w:tc>
          <w:tcPr>
            <w:tcW w:w="2903" w:type="dxa"/>
          </w:tcPr>
          <w:p w:rsidR="0063007B" w:rsidRDefault="0063007B" w:rsidP="00137EB2">
            <w:pPr>
              <w:jc w:val="both"/>
              <w:rPr>
                <w:rFonts w:ascii="Times New Roman" w:hAnsi="Times New Roman" w:cs="Times New Roman"/>
                <w:sz w:val="24"/>
                <w:szCs w:val="24"/>
              </w:rPr>
            </w:pPr>
            <w:r w:rsidRPr="0063007B">
              <w:rPr>
                <w:rFonts w:ascii="Times New Roman" w:hAnsi="Times New Roman" w:cs="Times New Roman"/>
                <w:sz w:val="24"/>
                <w:szCs w:val="24"/>
              </w:rPr>
              <w:t>Norms of operation for thermal generating station:</w:t>
            </w:r>
          </w:p>
        </w:tc>
        <w:tc>
          <w:tcPr>
            <w:tcW w:w="2757" w:type="dxa"/>
          </w:tcPr>
          <w:p w:rsidR="0063007B" w:rsidRPr="0063007B" w:rsidRDefault="00B44A57" w:rsidP="00137EB2">
            <w:pPr>
              <w:pStyle w:val="Default"/>
              <w:jc w:val="both"/>
              <w:rPr>
                <w:rFonts w:ascii="Times New Roman" w:hAnsi="Times New Roman" w:cs="Times New Roman"/>
                <w:color w:val="auto"/>
              </w:rPr>
            </w:pPr>
            <w:r>
              <w:rPr>
                <w:rFonts w:ascii="Times New Roman" w:hAnsi="Times New Roman" w:cs="Times New Roman"/>
                <w:color w:val="auto"/>
              </w:rPr>
              <w:t xml:space="preserve">Details of </w:t>
            </w:r>
            <w:r w:rsidR="0063007B" w:rsidRPr="00672910">
              <w:rPr>
                <w:rFonts w:ascii="Times New Roman" w:hAnsi="Times New Roman" w:cs="Times New Roman"/>
                <w:color w:val="auto"/>
                <w:highlight w:val="yellow"/>
              </w:rPr>
              <w:t>Super critical</w:t>
            </w:r>
            <w:r w:rsidR="0063007B" w:rsidRPr="0063007B">
              <w:rPr>
                <w:rFonts w:ascii="Times New Roman" w:hAnsi="Times New Roman" w:cs="Times New Roman"/>
                <w:color w:val="auto"/>
              </w:rPr>
              <w:t xml:space="preserve"> Generators can be included</w:t>
            </w:r>
            <w:r>
              <w:rPr>
                <w:rFonts w:ascii="Times New Roman" w:hAnsi="Times New Roman" w:cs="Times New Roman"/>
                <w:color w:val="auto"/>
              </w:rPr>
              <w:t>.</w:t>
            </w:r>
          </w:p>
        </w:tc>
        <w:tc>
          <w:tcPr>
            <w:tcW w:w="2043" w:type="dxa"/>
          </w:tcPr>
          <w:p w:rsidR="0063007B" w:rsidRPr="0063007B" w:rsidRDefault="0063007B" w:rsidP="00B44A57">
            <w:pPr>
              <w:jc w:val="both"/>
              <w:rPr>
                <w:rFonts w:ascii="Times New Roman" w:hAnsi="Times New Roman" w:cs="Times New Roman"/>
                <w:sz w:val="24"/>
                <w:szCs w:val="24"/>
              </w:rPr>
            </w:pPr>
            <w:r w:rsidRPr="0063007B">
              <w:rPr>
                <w:rFonts w:ascii="Times New Roman" w:hAnsi="Times New Roman" w:cs="Times New Roman"/>
                <w:sz w:val="24"/>
                <w:szCs w:val="24"/>
              </w:rPr>
              <w:t xml:space="preserve">Super critical Generators are available in </w:t>
            </w:r>
            <w:r w:rsidR="00B44A57">
              <w:rPr>
                <w:rFonts w:ascii="Times New Roman" w:hAnsi="Times New Roman" w:cs="Times New Roman"/>
                <w:sz w:val="24"/>
                <w:szCs w:val="24"/>
              </w:rPr>
              <w:t>Grid system</w:t>
            </w:r>
            <w:r w:rsidRPr="0063007B">
              <w:rPr>
                <w:rFonts w:ascii="Times New Roman" w:hAnsi="Times New Roman" w:cs="Times New Roman"/>
                <w:sz w:val="24"/>
                <w:szCs w:val="24"/>
              </w:rPr>
              <w:t>. Henc</w:t>
            </w:r>
            <w:r w:rsidR="00672910">
              <w:rPr>
                <w:rFonts w:ascii="Times New Roman" w:hAnsi="Times New Roman" w:cs="Times New Roman"/>
                <w:sz w:val="24"/>
                <w:szCs w:val="24"/>
              </w:rPr>
              <w:t>e, the same may be incorporated as they are more efficient.</w:t>
            </w:r>
          </w:p>
        </w:tc>
      </w:tr>
    </w:tbl>
    <w:p w:rsidR="00481850" w:rsidRPr="00481850" w:rsidRDefault="00481850" w:rsidP="00481850">
      <w:pPr>
        <w:ind w:left="720"/>
        <w:jc w:val="both"/>
        <w:rPr>
          <w:rFonts w:ascii="Times New Roman" w:hAnsi="Times New Roman" w:cs="Times New Roman"/>
          <w:i/>
          <w:iCs/>
          <w:sz w:val="28"/>
          <w:szCs w:val="28"/>
        </w:rPr>
      </w:pPr>
    </w:p>
    <w:sectPr w:rsidR="00481850" w:rsidRPr="00481850" w:rsidSect="00234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altName w:val="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37B92"/>
    <w:multiLevelType w:val="hybridMultilevel"/>
    <w:tmpl w:val="D62013E2"/>
    <w:lvl w:ilvl="0" w:tplc="C3589B86">
      <w:start w:val="1"/>
      <w:numFmt w:val="upp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43"/>
    <w:rsid w:val="00034D99"/>
    <w:rsid w:val="00096A9F"/>
    <w:rsid w:val="000A50CF"/>
    <w:rsid w:val="000C24C9"/>
    <w:rsid w:val="000C3DA0"/>
    <w:rsid w:val="00127B3E"/>
    <w:rsid w:val="00135198"/>
    <w:rsid w:val="00137EB2"/>
    <w:rsid w:val="001439AC"/>
    <w:rsid w:val="00145C13"/>
    <w:rsid w:val="001461DD"/>
    <w:rsid w:val="001528E8"/>
    <w:rsid w:val="001654F7"/>
    <w:rsid w:val="00192C17"/>
    <w:rsid w:val="00195135"/>
    <w:rsid w:val="001B1C92"/>
    <w:rsid w:val="001F17E3"/>
    <w:rsid w:val="001F29E9"/>
    <w:rsid w:val="00222625"/>
    <w:rsid w:val="00234727"/>
    <w:rsid w:val="002411BB"/>
    <w:rsid w:val="00256CD6"/>
    <w:rsid w:val="00277841"/>
    <w:rsid w:val="00305D1D"/>
    <w:rsid w:val="003A4D75"/>
    <w:rsid w:val="0040416A"/>
    <w:rsid w:val="004375DC"/>
    <w:rsid w:val="00452661"/>
    <w:rsid w:val="00481850"/>
    <w:rsid w:val="004969B9"/>
    <w:rsid w:val="004B4FB5"/>
    <w:rsid w:val="004C720E"/>
    <w:rsid w:val="004C7FA7"/>
    <w:rsid w:val="004D33E6"/>
    <w:rsid w:val="00516F23"/>
    <w:rsid w:val="00533546"/>
    <w:rsid w:val="00585BC1"/>
    <w:rsid w:val="005A2731"/>
    <w:rsid w:val="005A6EC9"/>
    <w:rsid w:val="005D5C43"/>
    <w:rsid w:val="0063007B"/>
    <w:rsid w:val="00634441"/>
    <w:rsid w:val="006525F8"/>
    <w:rsid w:val="00672910"/>
    <w:rsid w:val="006A173E"/>
    <w:rsid w:val="006B7F5A"/>
    <w:rsid w:val="006C59BF"/>
    <w:rsid w:val="006C79DF"/>
    <w:rsid w:val="006D3352"/>
    <w:rsid w:val="006D43F6"/>
    <w:rsid w:val="00704F8A"/>
    <w:rsid w:val="007105CA"/>
    <w:rsid w:val="0077217B"/>
    <w:rsid w:val="00786FCD"/>
    <w:rsid w:val="007E75EE"/>
    <w:rsid w:val="007F3819"/>
    <w:rsid w:val="00841542"/>
    <w:rsid w:val="00845A93"/>
    <w:rsid w:val="008B60A0"/>
    <w:rsid w:val="008E675A"/>
    <w:rsid w:val="00951EC6"/>
    <w:rsid w:val="009861AC"/>
    <w:rsid w:val="009A1F99"/>
    <w:rsid w:val="009B1468"/>
    <w:rsid w:val="009E7705"/>
    <w:rsid w:val="00A04B88"/>
    <w:rsid w:val="00A47073"/>
    <w:rsid w:val="00A636AB"/>
    <w:rsid w:val="00AE29E1"/>
    <w:rsid w:val="00AF0E4C"/>
    <w:rsid w:val="00B35ED3"/>
    <w:rsid w:val="00B37C14"/>
    <w:rsid w:val="00B44191"/>
    <w:rsid w:val="00B44A57"/>
    <w:rsid w:val="00B66FF6"/>
    <w:rsid w:val="00CE1A3B"/>
    <w:rsid w:val="00CE4A68"/>
    <w:rsid w:val="00CF0D6B"/>
    <w:rsid w:val="00D04CED"/>
    <w:rsid w:val="00D24F9B"/>
    <w:rsid w:val="00D33918"/>
    <w:rsid w:val="00D61DFD"/>
    <w:rsid w:val="00D65A6E"/>
    <w:rsid w:val="00D9320E"/>
    <w:rsid w:val="00DA703E"/>
    <w:rsid w:val="00DB5470"/>
    <w:rsid w:val="00DB71A5"/>
    <w:rsid w:val="00DC43F9"/>
    <w:rsid w:val="00DF4407"/>
    <w:rsid w:val="00E1076A"/>
    <w:rsid w:val="00E138CF"/>
    <w:rsid w:val="00E428B5"/>
    <w:rsid w:val="00E829CF"/>
    <w:rsid w:val="00EA1DFE"/>
    <w:rsid w:val="00ED33E7"/>
    <w:rsid w:val="00F27F36"/>
    <w:rsid w:val="00F34691"/>
    <w:rsid w:val="00F626CB"/>
    <w:rsid w:val="00F80694"/>
    <w:rsid w:val="00F826F0"/>
    <w:rsid w:val="00FB6F9E"/>
    <w:rsid w:val="00FE0CA4"/>
    <w:rsid w:val="00FE5F78"/>
    <w:rsid w:val="00FF528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6652C7-27F8-4D91-AE38-6787B6BA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7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5C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D5C43"/>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DB7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AJITHSINGH</dc:creator>
  <cp:keywords/>
  <dc:description/>
  <cp:lastModifiedBy>USER</cp:lastModifiedBy>
  <cp:revision>2</cp:revision>
  <dcterms:created xsi:type="dcterms:W3CDTF">2024-02-23T05:08:00Z</dcterms:created>
  <dcterms:modified xsi:type="dcterms:W3CDTF">2024-02-23T05:08:00Z</dcterms:modified>
</cp:coreProperties>
</file>